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145"/>
        <w:gridCol w:w="1145"/>
        <w:gridCol w:w="1145"/>
        <w:gridCol w:w="1227"/>
        <w:gridCol w:w="1227"/>
        <w:gridCol w:w="1345"/>
      </w:tblGrid>
      <w:tr w:rsidR="002932C2" w:rsidRPr="002932C2" w:rsidTr="002932C2">
        <w:trPr>
          <w:trHeight w:val="288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lang w:eastAsia="sk-SK"/>
              </w:rPr>
            </w:pP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Stupnica platových taríf pedagogických zamestnancov a zvýšenie platových</w:t>
            </w:r>
          </w:p>
        </w:tc>
      </w:tr>
      <w:tr w:rsidR="002932C2" w:rsidRPr="002932C2" w:rsidTr="002932C2">
        <w:trPr>
          <w:trHeight w:val="288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041092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lang w:eastAsia="sk-SK"/>
              </w:rPr>
            </w:pP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taríf v závislosti od d</w:t>
            </w:r>
            <w:r w:rsidRPr="002932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ĺž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ky zapo</w:t>
            </w:r>
            <w:r w:rsidRPr="002932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</w:t>
            </w:r>
            <w:r w:rsidRPr="002932C2">
              <w:rPr>
                <w:rFonts w:ascii="Rockwell" w:eastAsia="Times New Roman" w:hAnsi="Rockwell" w:cs="Rockwell"/>
                <w:b/>
                <w:bCs/>
                <w:lang w:eastAsia="sk-SK"/>
              </w:rPr>
              <w:t>í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tanej praxe od 01.01.2019</w:t>
            </w:r>
            <w:r w:rsidR="00041092">
              <w:rPr>
                <w:rFonts w:ascii="Rockwell" w:eastAsia="Times New Roman" w:hAnsi="Rockwell" w:cs="Times New Roman"/>
                <w:b/>
                <w:bCs/>
                <w:lang w:eastAsia="sk-SK"/>
              </w:rPr>
              <w:t xml:space="preserve"> zvýšená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 xml:space="preserve"> o 10 %</w:t>
            </w:r>
          </w:p>
        </w:tc>
      </w:tr>
      <w:tr w:rsidR="002932C2" w:rsidRPr="002932C2" w:rsidTr="002932C2">
        <w:trPr>
          <w:trHeight w:val="288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pracovná trieda jeden</w:t>
            </w:r>
          </w:p>
        </w:tc>
      </w:tr>
      <w:tr w:rsidR="002932C2" w:rsidRPr="002932C2" w:rsidTr="002932C2">
        <w:trPr>
          <w:trHeight w:val="28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Platová tarifa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Platová trieda</w:t>
            </w:r>
          </w:p>
        </w:tc>
      </w:tr>
      <w:tr w:rsidR="002932C2" w:rsidRPr="002932C2" w:rsidTr="002932C2">
        <w:trPr>
          <w:trHeight w:val="288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2C2" w:rsidRPr="002932C2" w:rsidRDefault="002932C2" w:rsidP="002932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9</w:t>
            </w:r>
          </w:p>
        </w:tc>
      </w:tr>
      <w:tr w:rsidR="002932C2" w:rsidRPr="002932C2" w:rsidTr="002932C2">
        <w:trPr>
          <w:trHeight w:val="360"/>
        </w:trPr>
        <w:tc>
          <w:tcPr>
            <w:tcW w:w="11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612,50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678,50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759,00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828,50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927,50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1038,50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619,00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685,50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1049,00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625,00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692,50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1059,50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699,00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955,50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1070,00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862,00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1080,50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643,50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712,50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1090,50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649,50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719,50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878,50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983,50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1101,00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655,50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886,50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992,50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1111,50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661,50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895,00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1122,00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668,00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1132,00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674,00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746,50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911,50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1020,50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1142,50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753,50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1153,00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1163,50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692,50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1048,50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1174,00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698,50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773,50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1184,00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873,00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1067,00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1194,50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lang w:eastAsia="sk-SK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787,50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880,50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1205,00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884,50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1081,00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1210,00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717,00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888,50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1085,50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1215,50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797,50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892,00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973,50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1220,50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1094,50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1225,50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899,50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1231,00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729,00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807,50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986,00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1104,00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1236,00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1108,50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1241,50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994,50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1113,00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1246,50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818,00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998,50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1251,50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741,50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918,50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1122,50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1257,00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744,50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1127,00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1262,00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747,50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926,00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1132,00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1267,00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750,50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831,50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1136,50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1272,50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753,50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1019,50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1141,00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1277,50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756,50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1023,50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1145,50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1283,00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759,50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841,50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1027,50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1150,50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1288,00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1031,50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1155,00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1293,00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949,00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1036,00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1159,50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1298,50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953,00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1164,50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1303,50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956,50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1169,00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1309,00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1048,50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1314,00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862,00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1178,00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1319,00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865,50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968,00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1183,00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1324,50</w:t>
            </w:r>
          </w:p>
        </w:tc>
      </w:tr>
      <w:tr w:rsidR="002932C2" w:rsidRPr="002932C2" w:rsidTr="002932C2">
        <w:trPr>
          <w:trHeight w:hRule="exact"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lang w:eastAsia="sk-SK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784,00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868,50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972,00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1060,50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1187,50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C2" w:rsidRPr="002932C2" w:rsidRDefault="002932C2" w:rsidP="0029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932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1329,50</w:t>
            </w:r>
          </w:p>
        </w:tc>
      </w:tr>
    </w:tbl>
    <w:p w:rsidR="00CC22EA" w:rsidRDefault="00B9647A" w:rsidP="00B9647A">
      <w:pPr>
        <w:spacing w:after="0"/>
      </w:pPr>
      <w:bookmarkStart w:id="0" w:name="_GoBack"/>
      <w:r>
        <w:t xml:space="preserve">Prepočty OZ </w:t>
      </w:r>
      <w:proofErr w:type="spellStart"/>
      <w:r>
        <w:t>PŠaV</w:t>
      </w:r>
      <w:proofErr w:type="spellEnd"/>
      <w:r>
        <w:t xml:space="preserve"> na Slovensku </w:t>
      </w:r>
    </w:p>
    <w:p w:rsidR="00B9647A" w:rsidRDefault="00B9647A" w:rsidP="00B9647A">
      <w:pPr>
        <w:spacing w:after="0"/>
      </w:pPr>
      <w:r>
        <w:t xml:space="preserve">Poznámka: </w:t>
      </w:r>
    </w:p>
    <w:p w:rsidR="00B9647A" w:rsidRDefault="00B9647A" w:rsidP="00B9647A">
      <w:pPr>
        <w:spacing w:after="0"/>
      </w:pPr>
      <w:r>
        <w:t>pôvodné platové triedy sa zmenili nasledovne:  1</w:t>
      </w:r>
      <w:r>
        <w:t>2 na 9</w:t>
      </w:r>
      <w:r>
        <w:t>; 1</w:t>
      </w:r>
      <w:r>
        <w:t>1</w:t>
      </w:r>
      <w:r>
        <w:t xml:space="preserve"> na </w:t>
      </w:r>
      <w:r>
        <w:t>8</w:t>
      </w:r>
      <w:r>
        <w:t>; 1</w:t>
      </w:r>
      <w:r>
        <w:t>0</w:t>
      </w:r>
      <w:r>
        <w:t xml:space="preserve"> na </w:t>
      </w:r>
      <w:r>
        <w:t>7; 9</w:t>
      </w:r>
      <w:r>
        <w:t xml:space="preserve"> na </w:t>
      </w:r>
      <w:r>
        <w:t>6</w:t>
      </w:r>
      <w:r>
        <w:t xml:space="preserve">; </w:t>
      </w:r>
      <w:r>
        <w:t>8</w:t>
      </w:r>
      <w:r>
        <w:t xml:space="preserve"> na </w:t>
      </w:r>
      <w:r>
        <w:t>5</w:t>
      </w:r>
      <w:r>
        <w:t xml:space="preserve">; </w:t>
      </w:r>
      <w:r>
        <w:t>7</w:t>
      </w:r>
      <w:r>
        <w:t xml:space="preserve"> na </w:t>
      </w:r>
      <w:r>
        <w:t>4</w:t>
      </w:r>
      <w:r>
        <w:t xml:space="preserve"> </w:t>
      </w:r>
      <w:bookmarkEnd w:id="0"/>
    </w:p>
    <w:sectPr w:rsidR="00B9647A" w:rsidSect="00B9647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2"/>
    <w:rsid w:val="00041092"/>
    <w:rsid w:val="002932C2"/>
    <w:rsid w:val="00B9647A"/>
    <w:rsid w:val="00C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Cahojova</dc:creator>
  <cp:lastModifiedBy>Eva Cahojova</cp:lastModifiedBy>
  <cp:revision>3</cp:revision>
  <dcterms:created xsi:type="dcterms:W3CDTF">2018-08-24T07:55:00Z</dcterms:created>
  <dcterms:modified xsi:type="dcterms:W3CDTF">2018-08-24T09:10:00Z</dcterms:modified>
</cp:coreProperties>
</file>